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Відомості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про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можливість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та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умови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дострокового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розірвання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договору про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надання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споживчого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кредиту, а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також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спосіб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такого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розірвання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договору, строки та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умови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повернення</w:t>
      </w:r>
      <w:proofErr w:type="spellEnd"/>
      <w:r>
        <w:rPr>
          <w:rStyle w:val="a4"/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342A18"/>
          <w:sz w:val="21"/>
          <w:szCs w:val="21"/>
        </w:rPr>
        <w:t>кошті</w:t>
      </w:r>
      <w:proofErr w:type="gramStart"/>
      <w:r>
        <w:rPr>
          <w:rStyle w:val="a4"/>
          <w:rFonts w:ascii="Arial" w:hAnsi="Arial" w:cs="Arial"/>
          <w:color w:val="342A18"/>
          <w:sz w:val="21"/>
          <w:szCs w:val="21"/>
        </w:rPr>
        <w:t>в</w:t>
      </w:r>
      <w:proofErr w:type="spellEnd"/>
      <w:proofErr w:type="gramEnd"/>
      <w:r>
        <w:rPr>
          <w:rStyle w:val="a4"/>
          <w:rFonts w:ascii="Arial" w:hAnsi="Arial" w:cs="Arial"/>
          <w:color w:val="342A18"/>
          <w:sz w:val="21"/>
          <w:szCs w:val="21"/>
        </w:rPr>
        <w:t>.</w:t>
      </w:r>
    </w:p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має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право в будь-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повністю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частково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достроково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повернути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кредит, </w:t>
      </w:r>
      <w:proofErr w:type="gramStart"/>
      <w:r>
        <w:rPr>
          <w:rFonts w:ascii="Arial" w:hAnsi="Arial" w:cs="Arial"/>
          <w:color w:val="342A18"/>
          <w:sz w:val="21"/>
          <w:szCs w:val="21"/>
        </w:rPr>
        <w:t>у</w:t>
      </w:r>
      <w:proofErr w:type="gramEnd"/>
      <w:r>
        <w:rPr>
          <w:rFonts w:ascii="Arial" w:hAnsi="Arial" w:cs="Arial"/>
          <w:color w:val="342A18"/>
          <w:sz w:val="21"/>
          <w:szCs w:val="21"/>
        </w:rPr>
        <w:t xml:space="preserve"> тому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числі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шляхом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збільшення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суми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періодичних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платежів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>.</w:t>
      </w:r>
    </w:p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proofErr w:type="spellStart"/>
      <w:r>
        <w:rPr>
          <w:rFonts w:ascii="Arial" w:hAnsi="Arial" w:cs="Arial"/>
          <w:color w:val="342A18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скористався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правом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повернення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кредиту шляхом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збільшення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суми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періодичних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платежів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Кредитодавець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зобов’язаний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здійснити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відповідне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коригування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зобов’язань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позичальника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бік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їх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зменшення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та на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вимогу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Позичальника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надати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йому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новий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графі</w:t>
      </w:r>
      <w:proofErr w:type="gramStart"/>
      <w:r>
        <w:rPr>
          <w:rFonts w:ascii="Arial" w:hAnsi="Arial" w:cs="Arial"/>
          <w:color w:val="342A18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платежів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>.</w:t>
      </w:r>
    </w:p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разі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дострокового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повернення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сплачує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Кредитодавцю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проценти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користування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кредитом та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вартість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усіх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послуг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пов’язаних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обслуговуванням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погашенням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кредиту (за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наявності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), за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період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42A18"/>
          <w:sz w:val="21"/>
          <w:szCs w:val="21"/>
        </w:rPr>
        <w:t>фактичного</w:t>
      </w:r>
      <w:proofErr w:type="gram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користування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кредитом.</w:t>
      </w:r>
    </w:p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proofErr w:type="gramStart"/>
      <w:r>
        <w:rPr>
          <w:rFonts w:ascii="Arial" w:hAnsi="Arial" w:cs="Arial"/>
          <w:color w:val="342A18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разі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затримання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Позичальником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сплати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частини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кредиту та/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процентів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щонайменше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на один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календарний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місяць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а за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кредитом,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забезпеченим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іпотекою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та за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кредитом на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придбання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житла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щонайменше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на три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календарні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місяці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Кредитодавець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має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право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вимагати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повернення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кредиту, строк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виплати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ще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не настав, в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повному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обсязі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>,</w:t>
      </w:r>
      <w:proofErr w:type="gramEnd"/>
    </w:p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Кредитодавець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зобов’язаний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письмовій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формі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повідомити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Позичальника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таку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затримку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із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зазначенням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дій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необхідних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усунення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порушення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та строку,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протягом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42A18"/>
          <w:sz w:val="21"/>
          <w:szCs w:val="21"/>
        </w:rPr>
        <w:t>вони</w:t>
      </w:r>
      <w:proofErr w:type="gram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мають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бути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здійснені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>.</w:t>
      </w:r>
    </w:p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42A18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Кредитодавець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відповідно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до умов договору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вимагає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здійснення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платежів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строк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сплати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не настав,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повернення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кредиту,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такі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платежі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повернення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здійснюються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Позичальником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протягом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30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календарних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днів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а за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кредитом,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забезпеченим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іпотекою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та за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кредитом на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придбання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житла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– 60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календарних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днів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з дня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одержання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</w:t>
      </w:r>
      <w:proofErr w:type="gramEnd"/>
      <w:r>
        <w:rPr>
          <w:rFonts w:ascii="Arial" w:hAnsi="Arial" w:cs="Arial"/>
          <w:color w:val="342A18"/>
          <w:sz w:val="21"/>
          <w:szCs w:val="21"/>
        </w:rPr>
        <w:t>ід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Кредитодавця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повідомлення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таку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вимогу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протягом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цього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періоду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усуне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порушення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умов договору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вимога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Кредитодавця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втрачає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чинність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>.</w:t>
      </w:r>
    </w:p>
    <w:p w:rsidR="00E43ACF" w:rsidRDefault="00E43ACF" w:rsidP="00E43ACF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342A18"/>
          <w:sz w:val="21"/>
          <w:szCs w:val="21"/>
        </w:rPr>
      </w:pPr>
      <w:r>
        <w:rPr>
          <w:rFonts w:ascii="Arial" w:hAnsi="Arial" w:cs="Arial"/>
          <w:color w:val="342A18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разі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розірвання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Позичальником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договору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надання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супровідних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послуг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є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обов’язковим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укладення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договору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кредит, та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неукладення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протягом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15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календарних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днів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нового договору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надання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таких самих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послуг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з </w:t>
      </w:r>
      <w:proofErr w:type="gramStart"/>
      <w:r>
        <w:rPr>
          <w:rFonts w:ascii="Arial" w:hAnsi="Arial" w:cs="Arial"/>
          <w:color w:val="342A18"/>
          <w:sz w:val="21"/>
          <w:szCs w:val="21"/>
        </w:rPr>
        <w:t>особою</w:t>
      </w:r>
      <w:proofErr w:type="gramEnd"/>
      <w:r>
        <w:rPr>
          <w:rFonts w:ascii="Arial" w:hAnsi="Arial" w:cs="Arial"/>
          <w:color w:val="342A18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що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відповідає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вимогам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Кредитодавця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, та з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урахуванням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вимог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ЗУ «Про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споживче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кредитування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»,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Кредитодавець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має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право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вимагати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дострокового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виконання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зобов’язань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за договором про </w:t>
      </w:r>
      <w:proofErr w:type="spellStart"/>
      <w:r>
        <w:rPr>
          <w:rFonts w:ascii="Arial" w:hAnsi="Arial" w:cs="Arial"/>
          <w:color w:val="342A18"/>
          <w:sz w:val="21"/>
          <w:szCs w:val="21"/>
        </w:rPr>
        <w:t>споживчий</w:t>
      </w:r>
      <w:proofErr w:type="spellEnd"/>
      <w:r>
        <w:rPr>
          <w:rFonts w:ascii="Arial" w:hAnsi="Arial" w:cs="Arial"/>
          <w:color w:val="342A18"/>
          <w:sz w:val="21"/>
          <w:szCs w:val="21"/>
        </w:rPr>
        <w:t xml:space="preserve"> кредит.</w:t>
      </w:r>
    </w:p>
    <w:p w:rsidR="00510E79" w:rsidRPr="00E43ACF" w:rsidRDefault="00510E79" w:rsidP="00E43ACF">
      <w:bookmarkStart w:id="0" w:name="_GoBack"/>
      <w:bookmarkEnd w:id="0"/>
    </w:p>
    <w:sectPr w:rsidR="00510E79" w:rsidRPr="00E4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CF"/>
    <w:rsid w:val="00510E79"/>
    <w:rsid w:val="00E4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2023-01-04T09:25:00Z</dcterms:created>
  <dcterms:modified xsi:type="dcterms:W3CDTF">2023-01-04T09:26:00Z</dcterms:modified>
</cp:coreProperties>
</file>